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A33BC">
      <w:pPr>
        <w:suppressAutoHyphens w:val="0"/>
        <w:spacing w:after="0" w:line="240" w:lineRule="auto"/>
        <w:jc w:val="center"/>
        <w:rPr>
          <w:rFonts w:hint="default" w:ascii="Times New Roman" w:hAnsi="Times New Roman"/>
          <w:b/>
          <w:bCs/>
          <w:sz w:val="28"/>
          <w:szCs w:val="28"/>
          <w:lang w:val="ru-RU" w:eastAsia="en-US"/>
        </w:rPr>
      </w:pPr>
      <w:r>
        <w:rPr>
          <w:rFonts w:hint="default" w:ascii="Times New Roman" w:hAnsi="Times New Roman"/>
          <w:b/>
          <w:bCs/>
          <w:sz w:val="28"/>
          <w:szCs w:val="28"/>
          <w:lang w:val="ru-RU" w:eastAsia="en-US"/>
        </w:rPr>
        <w:drawing>
          <wp:inline distT="0" distB="0" distL="114300" distR="114300">
            <wp:extent cx="6116955" cy="9707245"/>
            <wp:effectExtent l="0" t="0" r="17145" b="8255"/>
            <wp:docPr id="1" name="Изображение 1" descr="Изменения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Изменения433"/>
                    <pic:cNvPicPr>
                      <a:picLocks noChangeAspect="1"/>
                    </pic:cNvPicPr>
                  </pic:nvPicPr>
                  <pic:blipFill>
                    <a:blip r:embed="rId8"/>
                    <a:stretch>
                      <a:fillRect/>
                    </a:stretch>
                  </pic:blipFill>
                  <pic:spPr>
                    <a:xfrm>
                      <a:off x="0" y="0"/>
                      <a:ext cx="6116955" cy="9707245"/>
                    </a:xfrm>
                    <a:prstGeom prst="rect">
                      <a:avLst/>
                    </a:prstGeom>
                  </pic:spPr>
                </pic:pic>
              </a:graphicData>
            </a:graphic>
          </wp:inline>
        </w:drawing>
      </w:r>
    </w:p>
    <w:p w14:paraId="6B150B21">
      <w:pPr>
        <w:suppressAutoHyphens w:val="0"/>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ДОПОЛНИТЕЛЬНОЕ СОГЛАШЕНИЕ</w:t>
      </w:r>
    </w:p>
    <w:p w14:paraId="01085493">
      <w:pPr>
        <w:suppressAutoHyphens w:val="0"/>
        <w:spacing w:after="0" w:line="240" w:lineRule="auto"/>
        <w:jc w:val="center"/>
        <w:rPr>
          <w:rFonts w:ascii="Times New Roman" w:hAnsi="Times New Roman"/>
          <w:b/>
          <w:bCs/>
          <w:sz w:val="28"/>
          <w:szCs w:val="28"/>
          <w:lang w:eastAsia="en-US"/>
        </w:rPr>
      </w:pPr>
    </w:p>
    <w:p w14:paraId="1095C5FF">
      <w:pPr>
        <w:suppressAutoHyphens w:val="0"/>
        <w:spacing w:after="100" w:afterAutospacing="1" w:line="240" w:lineRule="auto"/>
        <w:ind w:left="-284" w:firstLine="709"/>
        <w:jc w:val="both"/>
        <w:rPr>
          <w:rFonts w:ascii="Times New Roman" w:hAnsi="Times New Roman"/>
          <w:b/>
          <w:sz w:val="28"/>
          <w:szCs w:val="28"/>
          <w:lang w:eastAsia="en-US"/>
        </w:rPr>
      </w:pPr>
      <w:r>
        <w:rPr>
          <w:rFonts w:ascii="Helvetica" w:hAnsi="Helvetica" w:cs="Helvetica"/>
          <w:sz w:val="24"/>
          <w:szCs w:val="24"/>
          <w:shd w:val="clear" w:color="auto" w:fill="FFFFFF"/>
          <w:lang w:eastAsia="en-US"/>
        </w:rPr>
        <w:t> </w:t>
      </w:r>
      <w:r>
        <w:rPr>
          <w:rFonts w:ascii="Helvetica" w:hAnsi="Helvetica" w:cs="Helvetica"/>
          <w:sz w:val="24"/>
          <w:szCs w:val="24"/>
          <w:shd w:val="clear" w:color="auto" w:fill="FFFFFF"/>
          <w:lang w:eastAsia="en-US"/>
        </w:rPr>
        <w:tab/>
      </w:r>
      <w:r>
        <w:rPr>
          <w:rFonts w:ascii="Times New Roman" w:hAnsi="Times New Roman" w:eastAsia="Times New Roman"/>
          <w:sz w:val="28"/>
          <w:szCs w:val="28"/>
          <w:lang w:eastAsia="ru-RU"/>
        </w:rPr>
        <w:t xml:space="preserve">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№114  «Челнинская  мозаика» </w:t>
      </w:r>
      <w:r>
        <w:rPr>
          <w:rFonts w:ascii="Times New Roman" w:hAnsi="Times New Roman"/>
          <w:bCs/>
          <w:sz w:val="28"/>
          <w:szCs w:val="28"/>
          <w:lang w:eastAsia="en-US"/>
        </w:rPr>
        <w:t xml:space="preserve">именуемое в дальнейшем </w:t>
      </w:r>
      <w:r>
        <w:rPr>
          <w:rFonts w:ascii="Times New Roman" w:hAnsi="Times New Roman"/>
          <w:b/>
          <w:bCs/>
          <w:sz w:val="28"/>
          <w:szCs w:val="28"/>
          <w:lang w:eastAsia="en-US"/>
        </w:rPr>
        <w:t xml:space="preserve">«Работодатель», </w:t>
      </w:r>
      <w:r>
        <w:rPr>
          <w:rFonts w:ascii="Times New Roman" w:hAnsi="Times New Roman"/>
          <w:bCs/>
          <w:sz w:val="28"/>
          <w:szCs w:val="28"/>
          <w:lang w:eastAsia="en-US"/>
        </w:rPr>
        <w:t xml:space="preserve">в </w:t>
      </w:r>
      <w:r>
        <w:rPr>
          <w:rFonts w:ascii="Times New Roman" w:hAnsi="Times New Roman"/>
          <w:sz w:val="28"/>
          <w:szCs w:val="28"/>
          <w:shd w:val="clear" w:color="auto" w:fill="FFFFFF"/>
          <w:lang w:eastAsia="en-US"/>
        </w:rPr>
        <w:t xml:space="preserve">лице его представителя  ̶ руководителя образовательной организации </w:t>
      </w:r>
      <w:r>
        <w:rPr>
          <w:rFonts w:ascii="Times New Roman" w:hAnsi="Times New Roman" w:eastAsia="Times New Roman"/>
          <w:sz w:val="28"/>
          <w:szCs w:val="28"/>
          <w:lang w:eastAsia="ru-RU"/>
        </w:rPr>
        <w:t>Минехановой Гульназ Рафиковны</w:t>
      </w:r>
      <w:r>
        <w:rPr>
          <w:rFonts w:ascii="Times New Roman" w:hAnsi="Times New Roman"/>
          <w:bCs/>
          <w:sz w:val="28"/>
          <w:szCs w:val="28"/>
          <w:lang w:eastAsia="en-US"/>
        </w:rPr>
        <w:t xml:space="preserve">, действующего на основании Устава, с одной стороны, и </w:t>
      </w:r>
    </w:p>
    <w:p w14:paraId="0B0DF7F2">
      <w:pPr>
        <w:suppressAutoHyphens w:val="0"/>
        <w:spacing w:after="100" w:afterAutospacing="1" w:line="240" w:lineRule="auto"/>
        <w:ind w:left="-284" w:firstLine="709"/>
        <w:jc w:val="both"/>
        <w:rPr>
          <w:rFonts w:ascii="Times New Roman" w:hAnsi="Times New Roman"/>
          <w:bCs/>
          <w:sz w:val="28"/>
          <w:szCs w:val="28"/>
          <w:lang w:eastAsia="en-US"/>
        </w:rPr>
      </w:pPr>
      <w:r>
        <w:rPr>
          <w:rFonts w:ascii="Times New Roman" w:hAnsi="Times New Roman"/>
          <w:b/>
          <w:bCs/>
          <w:sz w:val="28"/>
          <w:szCs w:val="28"/>
          <w:lang w:eastAsia="en-US"/>
        </w:rPr>
        <w:t>Работники образовательной организации</w:t>
      </w:r>
      <w:r>
        <w:rPr>
          <w:rFonts w:ascii="Times New Roman" w:hAnsi="Times New Roman"/>
          <w:bCs/>
          <w:sz w:val="28"/>
          <w:szCs w:val="28"/>
          <w:lang w:eastAsia="en-US"/>
        </w:rPr>
        <w:t xml:space="preserve"> в лице их представителя  ̶  председателя первичной профсоюзной организации </w:t>
      </w:r>
      <w:r>
        <w:rPr>
          <w:rFonts w:ascii="Times New Roman" w:hAnsi="Times New Roman" w:eastAsia="Times New Roman"/>
          <w:sz w:val="28"/>
          <w:szCs w:val="28"/>
          <w:lang w:eastAsia="ru-RU"/>
        </w:rPr>
        <w:t>Гараевой Лилии Хамбаловны</w:t>
      </w:r>
      <w:r>
        <w:rPr>
          <w:rFonts w:ascii="Times New Roman" w:hAnsi="Times New Roman"/>
          <w:bCs/>
          <w:sz w:val="28"/>
          <w:szCs w:val="28"/>
          <w:lang w:eastAsia="en-US"/>
        </w:rPr>
        <w:t xml:space="preserve">, именуемое в дальнейшем </w:t>
      </w:r>
      <w:r>
        <w:rPr>
          <w:rFonts w:ascii="Times New Roman" w:hAnsi="Times New Roman"/>
          <w:b/>
          <w:bCs/>
          <w:sz w:val="28"/>
          <w:szCs w:val="28"/>
          <w:lang w:eastAsia="en-US"/>
        </w:rPr>
        <w:t xml:space="preserve">«Выборный орган первичной организации», </w:t>
      </w:r>
      <w:r>
        <w:rPr>
          <w:rFonts w:ascii="Times New Roman" w:hAnsi="Times New Roman"/>
          <w:bCs/>
          <w:sz w:val="28"/>
          <w:szCs w:val="28"/>
          <w:lang w:eastAsia="en-US"/>
        </w:rPr>
        <w:t xml:space="preserve">действующего на основании протокола об избрании председателя первичной профсоюзной организации </w:t>
      </w:r>
      <w:r>
        <w:rPr>
          <w:rFonts w:ascii="Times New Roman" w:hAnsi="Times New Roman"/>
          <w:bCs/>
          <w:sz w:val="28"/>
          <w:szCs w:val="28"/>
        </w:rPr>
        <w:t>№ 1 от 18.04. 2024 г</w:t>
      </w:r>
      <w:r>
        <w:rPr>
          <w:rFonts w:ascii="Times New Roman" w:hAnsi="Times New Roman"/>
          <w:bCs/>
          <w:color w:val="FF0000"/>
          <w:sz w:val="28"/>
          <w:szCs w:val="28"/>
        </w:rPr>
        <w:t xml:space="preserve">. </w:t>
      </w:r>
      <w:r>
        <w:rPr>
          <w:rFonts w:ascii="Times New Roman" w:hAnsi="Times New Roman"/>
          <w:bCs/>
          <w:sz w:val="28"/>
          <w:szCs w:val="28"/>
          <w:lang w:eastAsia="en-US"/>
        </w:rPr>
        <w:t>с другой стороны, далее именуемые «Стороны» заключили настоящее дополнительное соглашение (далее −  Дополнительное соглашение) о внесении изменений и дополнений в коллективный договор на 2024-2026 годы  о нижеследующем:</w:t>
      </w:r>
    </w:p>
    <w:p w14:paraId="410D2901">
      <w:pPr>
        <w:suppressAutoHyphens w:val="0"/>
        <w:spacing w:after="100" w:afterAutospacing="1" w:line="240" w:lineRule="auto"/>
        <w:ind w:left="-284" w:firstLine="567"/>
        <w:rPr>
          <w:rFonts w:ascii="Times New Roman" w:hAnsi="Times New Roman" w:eastAsia="Times New Roman"/>
          <w:spacing w:val="-2"/>
          <w:sz w:val="28"/>
          <w:szCs w:val="28"/>
          <w:lang w:eastAsia="ru-RU"/>
        </w:rPr>
      </w:pPr>
      <w:r>
        <w:rPr>
          <w:rFonts w:ascii="Times New Roman" w:hAnsi="Times New Roman" w:eastAsia="Times New Roman"/>
          <w:b/>
          <w:spacing w:val="-2"/>
          <w:sz w:val="28"/>
          <w:szCs w:val="28"/>
          <w:lang w:eastAsia="ru-RU"/>
        </w:rPr>
        <w:t>1. Пункт 2.2.5. изложить в следующей редакции:</w:t>
      </w:r>
    </w:p>
    <w:p w14:paraId="61694FBA">
      <w:pPr>
        <w:suppressAutoHyphens w:val="0"/>
        <w:spacing w:after="100" w:afterAutospacing="1" w:line="240" w:lineRule="auto"/>
        <w:ind w:left="-284" w:firstLine="567"/>
        <w:jc w:val="both"/>
        <w:rPr>
          <w:rFonts w:ascii="Times New Roman" w:hAnsi="Times New Roman" w:eastAsia="Times New Roman"/>
          <w:spacing w:val="-2"/>
          <w:sz w:val="28"/>
          <w:szCs w:val="28"/>
          <w:lang w:eastAsia="ru-RU"/>
        </w:rPr>
      </w:pPr>
      <w:r>
        <w:rPr>
          <w:rFonts w:ascii="Times New Roman" w:hAnsi="Times New Roman" w:eastAsia="Times New Roman"/>
          <w:spacing w:val="-2"/>
          <w:sz w:val="28"/>
          <w:szCs w:val="28"/>
          <w:lang w:eastAsia="ru-RU"/>
        </w:rPr>
        <w:t>«2.2.5.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22.12.2025 № ОК-3775/08/756 о примерном положении – (приложение № 1 к настоящему коллективному договору).».</w:t>
      </w:r>
    </w:p>
    <w:p w14:paraId="096D9A35">
      <w:pPr>
        <w:suppressAutoHyphens w:val="0"/>
        <w:spacing w:after="100" w:afterAutospacing="1" w:line="240" w:lineRule="auto"/>
        <w:ind w:left="-284"/>
        <w:jc w:val="both"/>
        <w:rPr>
          <w:rFonts w:ascii="Times New Roman" w:hAnsi="Times New Roman" w:eastAsia="Times New Roman"/>
          <w:spacing w:val="-2"/>
          <w:sz w:val="28"/>
          <w:szCs w:val="28"/>
          <w:lang w:eastAsia="ru-RU"/>
        </w:rPr>
      </w:pPr>
    </w:p>
    <w:p w14:paraId="4C053F2B">
      <w:pPr>
        <w:suppressAutoHyphens w:val="0"/>
        <w:spacing w:after="100" w:afterAutospacing="1" w:line="240" w:lineRule="auto"/>
        <w:ind w:left="-284" w:firstLine="567"/>
        <w:jc w:val="both"/>
        <w:rPr>
          <w:rFonts w:ascii="Times New Roman" w:hAnsi="Times New Roman" w:eastAsia="Times New Roman"/>
          <w:spacing w:val="-2"/>
          <w:sz w:val="28"/>
          <w:szCs w:val="28"/>
          <w:lang w:eastAsia="ru-RU"/>
        </w:rPr>
      </w:pPr>
      <w:r>
        <w:rPr>
          <w:rFonts w:ascii="Times New Roman" w:hAnsi="Times New Roman" w:eastAsia="Times New Roman"/>
          <w:b/>
          <w:spacing w:val="-2"/>
          <w:sz w:val="28"/>
          <w:szCs w:val="28"/>
          <w:lang w:eastAsia="ru-RU"/>
        </w:rPr>
        <w:t>2.</w:t>
      </w:r>
      <w:r>
        <w:rPr>
          <w:rFonts w:ascii="Times New Roman" w:hAnsi="Times New Roman" w:eastAsia="Times New Roman"/>
          <w:spacing w:val="-2"/>
          <w:sz w:val="28"/>
          <w:szCs w:val="28"/>
          <w:lang w:eastAsia="ru-RU"/>
        </w:rPr>
        <w:t xml:space="preserve"> </w:t>
      </w:r>
      <w:r>
        <w:rPr>
          <w:rFonts w:ascii="Times New Roman" w:hAnsi="Times New Roman"/>
          <w:b/>
          <w:bCs/>
          <w:sz w:val="28"/>
          <w:szCs w:val="28"/>
          <w:lang w:eastAsia="en-US"/>
        </w:rPr>
        <w:t xml:space="preserve">В пункте 3.1.3. абзац шестнадцатый </w:t>
      </w:r>
      <w:r>
        <w:rPr>
          <w:rFonts w:ascii="Times New Roman" w:hAnsi="Times New Roman"/>
          <w:b/>
          <w:sz w:val="28"/>
          <w:szCs w:val="28"/>
          <w:lang w:eastAsia="en-US"/>
        </w:rPr>
        <w:t>изложить в следующей редакции</w:t>
      </w:r>
      <w:r>
        <w:rPr>
          <w:rFonts w:ascii="Times New Roman" w:hAnsi="Times New Roman"/>
          <w:b/>
          <w:bCs/>
          <w:sz w:val="28"/>
          <w:szCs w:val="28"/>
          <w:lang w:eastAsia="en-US"/>
        </w:rPr>
        <w:t xml:space="preserve">: </w:t>
      </w:r>
    </w:p>
    <w:p w14:paraId="5C3BC2F3">
      <w:pPr>
        <w:suppressAutoHyphens w:val="0"/>
        <w:spacing w:after="100" w:afterAutospacing="1" w:line="240" w:lineRule="auto"/>
        <w:ind w:left="-284" w:firstLine="708"/>
        <w:jc w:val="both"/>
        <w:rPr>
          <w:rFonts w:ascii="Times New Roman" w:hAnsi="Times New Roman" w:eastAsia="Times New Roman"/>
          <w:spacing w:val="-2"/>
          <w:sz w:val="28"/>
          <w:szCs w:val="28"/>
          <w:lang w:eastAsia="ru-RU"/>
        </w:rPr>
      </w:pPr>
      <w:r>
        <w:rPr>
          <w:rFonts w:ascii="Times New Roman" w:hAnsi="Times New Roman" w:eastAsia="Times New Roman"/>
          <w:spacing w:val="-2"/>
          <w:sz w:val="28"/>
          <w:szCs w:val="28"/>
          <w:lang w:eastAsia="ru-RU"/>
        </w:rPr>
        <w:t>«На основании приказа Министерства просвещения Российской Федерации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0C4AA1EB">
      <w:pPr>
        <w:suppressAutoHyphens w:val="0"/>
        <w:spacing w:after="100" w:afterAutospacing="1" w:line="240" w:lineRule="auto"/>
        <w:ind w:left="-284" w:firstLine="708"/>
        <w:jc w:val="both"/>
        <w:rPr>
          <w:rFonts w:ascii="Times New Roman" w:hAnsi="Times New Roman" w:eastAsia="Times New Roman"/>
          <w:spacing w:val="-2"/>
          <w:sz w:val="28"/>
          <w:szCs w:val="28"/>
          <w:lang w:eastAsia="ru-RU"/>
        </w:rPr>
      </w:pPr>
      <w:r>
        <w:rPr>
          <w:rFonts w:ascii="Times New Roman" w:hAnsi="Times New Roman" w:eastAsia="Times New Roman"/>
          <w:b/>
          <w:spacing w:val="-2"/>
          <w:sz w:val="28"/>
          <w:szCs w:val="28"/>
          <w:lang w:eastAsia="ru-RU"/>
        </w:rPr>
        <w:t>3.</w:t>
      </w:r>
      <w:r>
        <w:rPr>
          <w:rFonts w:ascii="Times New Roman" w:hAnsi="Times New Roman" w:eastAsia="Times New Roman"/>
          <w:spacing w:val="-2"/>
          <w:sz w:val="28"/>
          <w:szCs w:val="28"/>
          <w:lang w:eastAsia="ru-RU"/>
        </w:rPr>
        <w:t xml:space="preserve"> </w:t>
      </w:r>
      <w:r>
        <w:rPr>
          <w:rFonts w:ascii="Times New Roman" w:hAnsi="Times New Roman" w:eastAsia="Times New Roman"/>
          <w:b/>
          <w:spacing w:val="-2"/>
          <w:sz w:val="28"/>
          <w:szCs w:val="28"/>
          <w:lang w:eastAsia="ru-RU"/>
        </w:rPr>
        <w:t>Пункт 3.1.5. изложить в новой редакции:</w:t>
      </w:r>
    </w:p>
    <w:p w14:paraId="4D79AF97">
      <w:pPr>
        <w:suppressAutoHyphens w:val="0"/>
        <w:spacing w:after="100" w:afterAutospacing="1" w:line="240" w:lineRule="auto"/>
        <w:ind w:left="-284" w:firstLine="567"/>
        <w:jc w:val="both"/>
        <w:rPr>
          <w:rFonts w:ascii="Times New Roman" w:hAnsi="Times New Roman" w:eastAsia="Times New Roman"/>
          <w:spacing w:val="-2"/>
          <w:sz w:val="28"/>
          <w:szCs w:val="28"/>
          <w:lang w:eastAsia="ru-RU"/>
        </w:rPr>
      </w:pPr>
      <w:r>
        <w:rPr>
          <w:rFonts w:ascii="Times New Roman" w:hAnsi="Times New Roman" w:eastAsia="Times New Roman"/>
          <w:bCs/>
          <w:spacing w:val="-2"/>
          <w:sz w:val="28"/>
          <w:szCs w:val="28"/>
          <w:lang w:eastAsia="ru-RU"/>
        </w:rPr>
        <w:t xml:space="preserve">«3.1.5.  </w:t>
      </w:r>
      <w:r>
        <w:rPr>
          <w:rFonts w:ascii="Times New Roman" w:hAnsi="Times New Roman"/>
          <w:spacing w:val="-2"/>
          <w:sz w:val="28"/>
          <w:szCs w:val="28"/>
          <w:shd w:val="clear" w:color="auto" w:fill="FFFFFF"/>
          <w:lang w:eastAsia="en-US"/>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fldChar w:fldCharType="begin"/>
      </w:r>
      <w:r>
        <w:instrText xml:space="preserve"> HYPERLINK "https://internet.garant.ru/" \l "/multilink/70291362/paragraph/10555207/number/1" </w:instrText>
      </w:r>
      <w:r>
        <w:fldChar w:fldCharType="separate"/>
      </w:r>
      <w:r>
        <w:rPr>
          <w:rFonts w:ascii="Times New Roman" w:hAnsi="Times New Roman"/>
          <w:color w:val="000000"/>
          <w:spacing w:val="-2"/>
          <w:sz w:val="28"/>
          <w:szCs w:val="28"/>
          <w:u w:val="single"/>
          <w:shd w:val="clear" w:color="auto" w:fill="FFFFFF"/>
          <w:lang w:eastAsia="en-US"/>
        </w:rPr>
        <w:t>квалификационных справочниках</w:t>
      </w:r>
      <w:r>
        <w:rPr>
          <w:rFonts w:ascii="Times New Roman" w:hAnsi="Times New Roman"/>
          <w:color w:val="000000"/>
          <w:spacing w:val="-2"/>
          <w:sz w:val="28"/>
          <w:szCs w:val="28"/>
          <w:u w:val="single"/>
          <w:shd w:val="clear" w:color="auto" w:fill="FFFFFF"/>
          <w:lang w:eastAsia="en-US"/>
        </w:rPr>
        <w:fldChar w:fldCharType="end"/>
      </w:r>
      <w:r>
        <w:rPr>
          <w:rFonts w:ascii="Times New Roman" w:hAnsi="Times New Roman"/>
          <w:spacing w:val="-2"/>
          <w:sz w:val="28"/>
          <w:szCs w:val="28"/>
          <w:shd w:val="clear" w:color="auto" w:fill="FFFFFF"/>
          <w:lang w:eastAsia="en-US"/>
        </w:rPr>
        <w:t>, и (или) </w:t>
      </w:r>
      <w:r>
        <w:fldChar w:fldCharType="begin"/>
      </w:r>
      <w:r>
        <w:instrText xml:space="preserve"> HYPERLINK "https://internet.garant.ru/" \l "/document/57746200/entry/0" </w:instrText>
      </w:r>
      <w:r>
        <w:fldChar w:fldCharType="separate"/>
      </w:r>
      <w:r>
        <w:rPr>
          <w:rFonts w:ascii="Times New Roman" w:hAnsi="Times New Roman"/>
          <w:color w:val="000000"/>
          <w:spacing w:val="-2"/>
          <w:sz w:val="28"/>
          <w:szCs w:val="28"/>
          <w:u w:val="single"/>
          <w:shd w:val="clear" w:color="auto" w:fill="FFFFFF"/>
          <w:lang w:eastAsia="en-US"/>
        </w:rPr>
        <w:t>профессиональным стандартам</w:t>
      </w:r>
      <w:r>
        <w:rPr>
          <w:rFonts w:ascii="Times New Roman" w:hAnsi="Times New Roman"/>
          <w:color w:val="000000"/>
          <w:spacing w:val="-2"/>
          <w:sz w:val="28"/>
          <w:szCs w:val="28"/>
          <w:u w:val="single"/>
          <w:shd w:val="clear" w:color="auto" w:fill="FFFFFF"/>
          <w:lang w:eastAsia="en-US"/>
        </w:rPr>
        <w:fldChar w:fldCharType="end"/>
      </w:r>
      <w:r>
        <w:rPr>
          <w:rFonts w:ascii="Times New Roman" w:hAnsi="Times New Roman"/>
          <w:spacing w:val="-2"/>
          <w:sz w:val="28"/>
          <w:szCs w:val="28"/>
          <w:shd w:val="clear" w:color="auto" w:fill="FFFFFF"/>
          <w:lang w:eastAsia="en-US"/>
        </w:rPr>
        <w:t>, если иное не установлено Федеральным законом от 29.12.2012 № 273-ФЗ «Об образовании в Российской Федерации».</w:t>
      </w:r>
    </w:p>
    <w:p w14:paraId="0B0AC605">
      <w:pPr>
        <w:shd w:val="clear" w:color="auto" w:fill="FFFFFF"/>
        <w:suppressAutoHyphens w:val="0"/>
        <w:spacing w:after="100" w:afterAutospacing="1" w:line="240" w:lineRule="auto"/>
        <w:ind w:left="-284" w:firstLine="567"/>
        <w:jc w:val="both"/>
        <w:rPr>
          <w:rFonts w:ascii="Times New Roman" w:hAnsi="Times New Roman" w:eastAsia="Times New Roman"/>
          <w:spacing w:val="-4"/>
          <w:sz w:val="28"/>
          <w:szCs w:val="28"/>
          <w:lang w:eastAsia="ru-RU"/>
        </w:rPr>
      </w:pPr>
      <w:r>
        <w:rPr>
          <w:rFonts w:ascii="Times New Roman" w:hAnsi="Times New Roman" w:eastAsia="Times New Roman"/>
          <w:spacing w:val="-2"/>
          <w:sz w:val="28"/>
          <w:szCs w:val="28"/>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Соответствие образовательной программы высшего</w:t>
      </w:r>
      <w:r>
        <w:rPr>
          <w:rFonts w:ascii="PT Serif" w:hAnsi="PT Serif" w:eastAsia="Times New Roman" w:cs="PT Serif"/>
          <w:spacing w:val="-2"/>
          <w:sz w:val="28"/>
          <w:szCs w:val="28"/>
          <w:lang w:eastAsia="ru-RU"/>
        </w:rPr>
        <w:t xml:space="preserve"> </w:t>
      </w:r>
      <w:r>
        <w:rPr>
          <w:rFonts w:ascii="Times New Roman" w:hAnsi="Times New Roman" w:eastAsia="Times New Roman"/>
          <w:spacing w:val="-2"/>
          <w:sz w:val="28"/>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5A27A226">
      <w:pPr>
        <w:shd w:val="clear" w:color="auto" w:fill="FFFFFF"/>
        <w:suppressAutoHyphens w:val="0"/>
        <w:spacing w:after="100" w:afterAutospacing="1" w:line="240" w:lineRule="auto"/>
        <w:ind w:left="-284" w:firstLine="567"/>
        <w:jc w:val="both"/>
        <w:rPr>
          <w:rFonts w:ascii="Times New Roman" w:hAnsi="Times New Roman" w:eastAsia="Times New Roman"/>
          <w:spacing w:val="-4"/>
          <w:sz w:val="28"/>
          <w:szCs w:val="28"/>
          <w:lang w:eastAsia="ru-RU"/>
        </w:rPr>
      </w:pPr>
      <w:r>
        <w:rPr>
          <w:rFonts w:ascii="Times New Roman" w:hAnsi="Times New Roman" w:eastAsia="Times New Roman"/>
          <w:spacing w:val="-4"/>
          <w:sz w:val="28"/>
          <w:szCs w:val="28"/>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57BA1988">
      <w:pPr>
        <w:shd w:val="clear" w:color="auto" w:fill="FFFFFF"/>
        <w:suppressAutoHyphens w:val="0"/>
        <w:spacing w:after="100" w:afterAutospacing="1" w:line="240" w:lineRule="auto"/>
        <w:ind w:left="-284" w:firstLine="567"/>
        <w:jc w:val="both"/>
        <w:rPr>
          <w:rFonts w:ascii="Times New Roman" w:hAnsi="Times New Roman" w:eastAsia="Times New Roman"/>
          <w:spacing w:val="-4"/>
          <w:sz w:val="28"/>
          <w:szCs w:val="28"/>
          <w:lang w:eastAsia="ru-RU"/>
        </w:rPr>
      </w:pPr>
      <w:r>
        <w:rPr>
          <w:rFonts w:ascii="Times New Roman" w:hAnsi="Times New Roman" w:eastAsia="Times New Roman"/>
          <w:spacing w:val="-4"/>
          <w:sz w:val="28"/>
          <w:szCs w:val="28"/>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47E96BCD">
      <w:pPr>
        <w:shd w:val="clear" w:color="auto" w:fill="FFFFFF"/>
        <w:suppressAutoHyphens w:val="0"/>
        <w:spacing w:after="100" w:afterAutospacing="1" w:line="240" w:lineRule="auto"/>
        <w:ind w:left="-284" w:firstLine="567"/>
        <w:jc w:val="both"/>
        <w:rPr>
          <w:rFonts w:ascii="Times New Roman" w:hAnsi="Times New Roman" w:eastAsia="Times New Roman"/>
          <w:b/>
          <w:spacing w:val="-2"/>
          <w:sz w:val="28"/>
          <w:szCs w:val="28"/>
          <w:lang w:eastAsia="ru-RU"/>
        </w:rPr>
      </w:pPr>
      <w:r>
        <w:rPr>
          <w:rFonts w:ascii="Times New Roman" w:hAnsi="Times New Roman" w:eastAsia="Times New Roman"/>
          <w:spacing w:val="-4"/>
          <w:sz w:val="28"/>
          <w:szCs w:val="28"/>
          <w:lang w:eastAsia="ru-RU"/>
        </w:rPr>
        <w:t>К занятию педагогической деятельностью в муниципальных образовательных организациях не допускаются иностранные агенты.».</w:t>
      </w:r>
    </w:p>
    <w:p w14:paraId="7F13781C">
      <w:pPr>
        <w:shd w:val="clear" w:color="auto" w:fill="FFFFFF"/>
        <w:suppressAutoHyphens w:val="0"/>
        <w:spacing w:after="100" w:afterAutospacing="1" w:line="240" w:lineRule="auto"/>
        <w:ind w:left="-284" w:firstLine="567"/>
        <w:jc w:val="both"/>
        <w:rPr>
          <w:rFonts w:ascii="Times New Roman" w:hAnsi="Times New Roman" w:eastAsia="Times New Roman"/>
          <w:b/>
          <w:spacing w:val="-2"/>
          <w:sz w:val="28"/>
          <w:szCs w:val="28"/>
          <w:lang w:eastAsia="ru-RU"/>
        </w:rPr>
      </w:pPr>
      <w:r>
        <w:rPr>
          <w:rFonts w:ascii="Times New Roman" w:hAnsi="Times New Roman" w:eastAsia="Times New Roman"/>
          <w:b/>
          <w:spacing w:val="-2"/>
          <w:sz w:val="28"/>
          <w:szCs w:val="28"/>
          <w:lang w:eastAsia="ru-RU"/>
        </w:rPr>
        <w:t xml:space="preserve">4. В пункте 4.1.1. абзац второй </w:t>
      </w:r>
      <w:r>
        <w:rPr>
          <w:rFonts w:ascii="Times New Roman" w:hAnsi="Times New Roman" w:eastAsia="Times New Roman"/>
          <w:b/>
          <w:spacing w:val="-2"/>
          <w:sz w:val="28"/>
          <w:szCs w:val="28"/>
          <w:lang w:val="zh-CN" w:eastAsia="ru-RU"/>
        </w:rPr>
        <w:t>изложить в следующей редакции</w:t>
      </w:r>
      <w:r>
        <w:rPr>
          <w:rFonts w:ascii="Times New Roman" w:hAnsi="Times New Roman" w:eastAsia="Times New Roman"/>
          <w:b/>
          <w:spacing w:val="-2"/>
          <w:sz w:val="28"/>
          <w:szCs w:val="28"/>
          <w:lang w:eastAsia="ru-RU"/>
        </w:rPr>
        <w:t>:</w:t>
      </w:r>
    </w:p>
    <w:p w14:paraId="499F8972">
      <w:pPr>
        <w:suppressAutoHyphens w:val="0"/>
        <w:spacing w:after="100" w:afterAutospacing="1" w:line="240" w:lineRule="auto"/>
        <w:ind w:left="-284" w:firstLine="567"/>
        <w:jc w:val="both"/>
        <w:rPr>
          <w:rFonts w:ascii="Times New Roman" w:hAnsi="Times New Roman" w:eastAsia="Times New Roman"/>
          <w:bCs/>
          <w:spacing w:val="-2"/>
          <w:sz w:val="28"/>
          <w:szCs w:val="28"/>
          <w:lang w:eastAsia="zh-CN"/>
        </w:rPr>
      </w:pPr>
      <w:r>
        <w:rPr>
          <w:rFonts w:ascii="Times New Roman" w:hAnsi="Times New Roman" w:eastAsia="Times New Roman"/>
          <w:bCs/>
          <w:spacing w:val="-2"/>
          <w:sz w:val="28"/>
          <w:szCs w:val="28"/>
          <w:lang w:eastAsia="ru-RU"/>
        </w:rPr>
        <w:drawing>
          <wp:inline distT="0" distB="0" distL="114300" distR="114300">
            <wp:extent cx="6116955" cy="9433560"/>
            <wp:effectExtent l="0" t="0" r="17145" b="15240"/>
            <wp:docPr id="2" name="Изображение 2" descr="Изменения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Изменения 1434"/>
                    <pic:cNvPicPr>
                      <a:picLocks noChangeAspect="1"/>
                    </pic:cNvPicPr>
                  </pic:nvPicPr>
                  <pic:blipFill>
                    <a:blip r:embed="rId9"/>
                    <a:stretch>
                      <a:fillRect/>
                    </a:stretch>
                  </pic:blipFill>
                  <pic:spPr>
                    <a:xfrm>
                      <a:off x="0" y="0"/>
                      <a:ext cx="6116955" cy="9433560"/>
                    </a:xfrm>
                    <a:prstGeom prst="rect">
                      <a:avLst/>
                    </a:prstGeom>
                  </pic:spPr>
                </pic:pic>
              </a:graphicData>
            </a:graphic>
          </wp:inline>
        </w:drawing>
      </w:r>
      <w:r>
        <w:rPr>
          <w:rFonts w:ascii="Times New Roman" w:hAnsi="Times New Roman" w:eastAsia="Times New Roman"/>
          <w:bCs/>
          <w:spacing w:val="-2"/>
          <w:sz w:val="28"/>
          <w:szCs w:val="28"/>
          <w:lang w:eastAsia="ru-RU"/>
        </w:rPr>
        <w:drawing>
          <wp:inline distT="0" distB="0" distL="114300" distR="114300">
            <wp:extent cx="6116955" cy="9401175"/>
            <wp:effectExtent l="0" t="0" r="17145" b="9525"/>
            <wp:docPr id="3" name="Изображение 3" descr="Изменения 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Изменения 2435"/>
                    <pic:cNvPicPr>
                      <a:picLocks noChangeAspect="1"/>
                    </pic:cNvPicPr>
                  </pic:nvPicPr>
                  <pic:blipFill>
                    <a:blip r:embed="rId10"/>
                    <a:stretch>
                      <a:fillRect/>
                    </a:stretch>
                  </pic:blipFill>
                  <pic:spPr>
                    <a:xfrm>
                      <a:off x="0" y="0"/>
                      <a:ext cx="6116955" cy="9401175"/>
                    </a:xfrm>
                    <a:prstGeom prst="rect">
                      <a:avLst/>
                    </a:prstGeom>
                  </pic:spPr>
                </pic:pic>
              </a:graphicData>
            </a:graphic>
          </wp:inline>
        </w:drawing>
      </w:r>
    </w:p>
    <w:p w14:paraId="57A57A20">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актах образовательной организации (</w:t>
      </w:r>
      <w:r>
        <w:fldChar w:fldCharType="begin"/>
      </w:r>
      <w:r>
        <w:instrText xml:space="preserve"> HYPERLINK "https://internet.garant.ru/document/redirect/70291362/108571" \h </w:instrText>
      </w:r>
      <w:r>
        <w:fldChar w:fldCharType="separate"/>
      </w:r>
      <w:r>
        <w:rPr>
          <w:rFonts w:ascii="Times New Roman" w:hAnsi="Times New Roman" w:eastAsia="Times New Roman"/>
          <w:sz w:val="28"/>
          <w:szCs w:val="28"/>
          <w:lang w:eastAsia="ru-RU"/>
        </w:rPr>
        <w:t>ч. 4 ст. 47</w:t>
      </w:r>
      <w:r>
        <w:rPr>
          <w:rFonts w:ascii="Times New Roman" w:hAnsi="Times New Roman" w:eastAsia="Times New Roman"/>
          <w:sz w:val="28"/>
          <w:szCs w:val="28"/>
          <w:lang w:eastAsia="ru-RU"/>
        </w:rPr>
        <w:fldChar w:fldCharType="end"/>
      </w:r>
      <w:r>
        <w:rPr>
          <w:rFonts w:ascii="Times New Roman" w:hAnsi="Times New Roman" w:eastAsia="Times New Roman"/>
          <w:sz w:val="28"/>
          <w:szCs w:val="28"/>
          <w:lang w:eastAsia="ru-RU"/>
        </w:rPr>
        <w:t>);</w:t>
      </w:r>
    </w:p>
    <w:p w14:paraId="03844913">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 xml:space="preserve">- ответственность </w:t>
      </w:r>
      <w:r>
        <w:rPr>
          <w:rFonts w:ascii="Times New Roman" w:hAnsi="Times New Roman"/>
          <w:sz w:val="28"/>
          <w:szCs w:val="28"/>
          <w:lang w:eastAsia="ru-RU"/>
        </w:rPr>
        <w:t xml:space="preserve">педагогических работников </w:t>
      </w:r>
      <w:r>
        <w:rPr>
          <w:rFonts w:ascii="Times New Roman" w:hAnsi="Times New Roman" w:eastAsia="Times New Roman"/>
          <w:sz w:val="28"/>
          <w:szCs w:val="28"/>
          <w:lang w:eastAsia="ru-RU"/>
        </w:rPr>
        <w:t>за неисполнение или ненадлежащее исполнение обязанности по соблюдению норм профессиональной этики (</w:t>
      </w:r>
      <w:r>
        <w:fldChar w:fldCharType="begin"/>
      </w:r>
      <w:r>
        <w:instrText xml:space="preserve"> HYPERLINK "https://internet.garant.ru/document/redirect/70291362/108599" \h </w:instrText>
      </w:r>
      <w:r>
        <w:fldChar w:fldCharType="separate"/>
      </w:r>
      <w:r>
        <w:rPr>
          <w:rFonts w:ascii="Times New Roman" w:hAnsi="Times New Roman" w:eastAsia="Times New Roman"/>
          <w:sz w:val="28"/>
          <w:szCs w:val="28"/>
          <w:lang w:eastAsia="ru-RU"/>
        </w:rPr>
        <w:t>ч. 4 ст. 48</w:t>
      </w:r>
      <w:r>
        <w:rPr>
          <w:rFonts w:ascii="Times New Roman" w:hAnsi="Times New Roman" w:eastAsia="Times New Roman"/>
          <w:sz w:val="28"/>
          <w:szCs w:val="28"/>
          <w:lang w:eastAsia="ru-RU"/>
        </w:rPr>
        <w:fldChar w:fldCharType="end"/>
      </w:r>
      <w:r>
        <w:rPr>
          <w:rFonts w:ascii="Times New Roman" w:hAnsi="Times New Roman" w:eastAsia="Times New Roman"/>
          <w:sz w:val="28"/>
          <w:szCs w:val="28"/>
          <w:lang w:eastAsia="ru-RU"/>
        </w:rPr>
        <w:t>).</w:t>
      </w:r>
    </w:p>
    <w:p w14:paraId="3FC889D3">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2. Работники дошкольного образования при всех обстоятельствах должны сохранять честь и достоинство, присущие их деятельности.</w:t>
      </w:r>
    </w:p>
    <w:p w14:paraId="5C6130DE">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Работники дошкольного образования, сознавая ответственность перед государством, обществом и гражданами, призваны:</w:t>
      </w:r>
    </w:p>
    <w:p w14:paraId="30F1C834">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а) уважать честь и достоинство обучающихся и других участников образовательных отношений;</w:t>
      </w:r>
    </w:p>
    <w:p w14:paraId="32C7EF0D">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DFABBEE">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EFB44C6">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8AD6ECF">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2C5B41A5">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140FF1D">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0529AA1D">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1B9CC027">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C6F37FB">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0638120A">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2339B928">
      <w:pPr>
        <w:widowControl w:val="0"/>
        <w:suppressAutoHyphens w:val="0"/>
        <w:spacing w:after="0" w:line="240" w:lineRule="auto"/>
        <w:ind w:firstLine="720"/>
        <w:jc w:val="both"/>
        <w:rPr>
          <w:rFonts w:ascii="Times New Roman" w:hAnsi="Times New Roman" w:eastAsia="Times New Roman"/>
          <w:sz w:val="28"/>
          <w:szCs w:val="28"/>
          <w:lang w:eastAsia="ru-RU"/>
        </w:rPr>
      </w:pPr>
    </w:p>
    <w:p w14:paraId="0B2D5E4B">
      <w:pPr>
        <w:widowControl w:val="0"/>
        <w:suppressAutoHyphens w:val="0"/>
        <w:spacing w:after="0" w:line="240" w:lineRule="auto"/>
        <w:jc w:val="center"/>
        <w:outlineLvl w:val="0"/>
        <w:rPr>
          <w:b/>
          <w:lang w:eastAsia="en-US"/>
        </w:rPr>
      </w:pPr>
      <w:r>
        <w:rPr>
          <w:rFonts w:ascii="Times New Roman" w:hAnsi="Times New Roman" w:eastAsia="Times New Roman"/>
          <w:b/>
          <w:sz w:val="28"/>
          <w:szCs w:val="28"/>
          <w:lang w:eastAsia="ru-RU"/>
        </w:rPr>
        <w:t>III. Реализация права работников дошкольного образования на справедливое и объективное расследование нарушения норм профессиональной этики педагогических работников</w:t>
      </w:r>
    </w:p>
    <w:p w14:paraId="08754BBC">
      <w:pPr>
        <w:widowControl w:val="0"/>
        <w:suppressAutoHyphens w:val="0"/>
        <w:spacing w:after="0" w:line="240" w:lineRule="auto"/>
        <w:ind w:firstLine="720"/>
        <w:jc w:val="both"/>
        <w:rPr>
          <w:rFonts w:ascii="Times New Roman" w:hAnsi="Times New Roman" w:eastAsia="Times New Roman"/>
          <w:sz w:val="28"/>
          <w:szCs w:val="28"/>
          <w:lang w:eastAsia="ru-RU"/>
        </w:rPr>
      </w:pPr>
    </w:p>
    <w:p w14:paraId="20991197">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 xml:space="preserve">1. Образовательная организация стремится обеспечить защиту чести, достоинства и деловой репутации </w:t>
      </w:r>
      <w:r>
        <w:rPr>
          <w:rFonts w:ascii="Times New Roman" w:hAnsi="Times New Roman"/>
          <w:sz w:val="28"/>
          <w:szCs w:val="28"/>
          <w:lang w:eastAsia="ru-RU"/>
        </w:rPr>
        <w:t>педагогических работников</w:t>
      </w:r>
      <w:r>
        <w:rPr>
          <w:rFonts w:ascii="Times New Roman" w:hAnsi="Times New Roman" w:eastAsia="Times New Roman"/>
          <w:sz w:val="28"/>
          <w:szCs w:val="28"/>
          <w:lang w:eastAsia="ru-RU"/>
        </w:rPr>
        <w:t>,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22D1E982">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 xml:space="preserve">2. Случаи нарушения норм профессиональной этики работников дошкольного образования, установленных </w:t>
      </w:r>
      <w:r>
        <w:fldChar w:fldCharType="begin"/>
      </w:r>
      <w:r>
        <w:instrText xml:space="preserve"> HYPERLINK \l "sub_1200" \h </w:instrText>
      </w:r>
      <w:r>
        <w:fldChar w:fldCharType="separate"/>
      </w:r>
      <w:r>
        <w:rPr>
          <w:rFonts w:ascii="Times New Roman" w:hAnsi="Times New Roman" w:eastAsia="Times New Roman"/>
          <w:sz w:val="28"/>
          <w:szCs w:val="28"/>
          <w:lang w:eastAsia="ru-RU"/>
        </w:rPr>
        <w:t>разделом II</w:t>
      </w:r>
      <w:r>
        <w:rPr>
          <w:rFonts w:ascii="Times New Roman" w:hAnsi="Times New Roman" w:eastAsia="Times New Roman"/>
          <w:sz w:val="28"/>
          <w:szCs w:val="28"/>
          <w:lang w:eastAsia="ru-RU"/>
        </w:rPr>
        <w:fldChar w:fldCharType="end"/>
      </w:r>
      <w:r>
        <w:rPr>
          <w:rFonts w:ascii="Times New Roman" w:hAnsi="Times New Roman" w:eastAsia="Times New Roman"/>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fldChar w:fldCharType="begin"/>
      </w:r>
      <w:r>
        <w:instrText xml:space="preserve"> HYPERLINK "https://internet.garant.ru/document/redirect/70291362/108548" \h </w:instrText>
      </w:r>
      <w:r>
        <w:fldChar w:fldCharType="separate"/>
      </w:r>
      <w:r>
        <w:rPr>
          <w:rFonts w:ascii="Times New Roman" w:hAnsi="Times New Roman" w:eastAsia="Times New Roman"/>
          <w:sz w:val="28"/>
          <w:szCs w:val="28"/>
          <w:lang w:eastAsia="ru-RU"/>
        </w:rPr>
        <w:t>частью 2 статьи 45</w:t>
      </w:r>
      <w:r>
        <w:rPr>
          <w:rFonts w:ascii="Times New Roman" w:hAnsi="Times New Roman" w:eastAsia="Times New Roman"/>
          <w:sz w:val="28"/>
          <w:szCs w:val="28"/>
          <w:lang w:eastAsia="ru-RU"/>
        </w:rPr>
        <w:fldChar w:fldCharType="end"/>
      </w:r>
      <w:r>
        <w:rPr>
          <w:rFonts w:ascii="Times New Roman" w:hAnsi="Times New Roman" w:eastAsia="Times New Roman"/>
          <w:sz w:val="28"/>
          <w:szCs w:val="28"/>
          <w:lang w:eastAsia="ru-RU"/>
        </w:rPr>
        <w:t xml:space="preserve"> Закона об образовании.</w:t>
      </w:r>
    </w:p>
    <w:p w14:paraId="1AD1090A">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r>
        <w:fldChar w:fldCharType="begin"/>
      </w:r>
      <w:r>
        <w:instrText xml:space="preserve"> HYPERLINK "https://internet.garant.ru/document/redirect/12125268/1060" \h </w:instrText>
      </w:r>
      <w:r>
        <w:fldChar w:fldCharType="separate"/>
      </w:r>
      <w:r>
        <w:rPr>
          <w:rFonts w:ascii="Times New Roman" w:hAnsi="Times New Roman" w:eastAsia="Times New Roman"/>
          <w:sz w:val="28"/>
          <w:szCs w:val="28"/>
          <w:lang w:eastAsia="ru-RU"/>
        </w:rPr>
        <w:t>главой 60</w:t>
      </w:r>
      <w:r>
        <w:rPr>
          <w:rFonts w:ascii="Times New Roman" w:hAnsi="Times New Roman" w:eastAsia="Times New Roman"/>
          <w:sz w:val="28"/>
          <w:szCs w:val="28"/>
          <w:lang w:eastAsia="ru-RU"/>
        </w:rPr>
        <w:fldChar w:fldCharType="end"/>
      </w:r>
      <w:r>
        <w:rPr>
          <w:rFonts w:ascii="Times New Roman" w:hAnsi="Times New Roman" w:eastAsia="Times New Roman"/>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949EB96">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3. Работников дошкольного образования,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FB0700B">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4. В целях реализации права работников детского сада на справедливое и объективное расследование нарушения норм профессиональной этики работников дошкольного образования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568AC34">
      <w:pPr>
        <w:widowControl w:val="0"/>
        <w:suppressAutoHyphens w:val="0"/>
        <w:spacing w:after="0" w:line="240" w:lineRule="auto"/>
        <w:ind w:firstLine="720"/>
        <w:jc w:val="both"/>
        <w:rPr>
          <w:lang w:eastAsia="en-US"/>
        </w:rPr>
      </w:pPr>
      <w:r>
        <w:rPr>
          <w:rFonts w:ascii="Times New Roman" w:hAnsi="Times New Roman" w:eastAsia="Times New Roman"/>
          <w:sz w:val="28"/>
          <w:szCs w:val="28"/>
          <w:lang w:eastAsia="ru-RU"/>
        </w:rPr>
        <w:t>5. В случае несогласия работников дошкольного образования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14:paraId="2D5C0846">
      <w:pPr>
        <w:widowControl w:val="0"/>
        <w:suppressAutoHyphens w:val="0"/>
        <w:spacing w:after="0" w:line="240" w:lineRule="auto"/>
        <w:ind w:firstLine="720"/>
        <w:jc w:val="both"/>
        <w:rPr>
          <w:rFonts w:ascii="Times New Roman" w:hAnsi="Times New Roman" w:eastAsia="Times New Roman"/>
          <w:sz w:val="28"/>
          <w:szCs w:val="28"/>
          <w:lang w:eastAsia="ru-RU"/>
        </w:rPr>
      </w:pPr>
    </w:p>
    <w:p w14:paraId="14B43006">
      <w:pPr>
        <w:pStyle w:val="12"/>
        <w:jc w:val="both"/>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Рекомендательные этические правила служебного поведения работников</w:t>
      </w:r>
    </w:p>
    <w:p w14:paraId="4D0A808C">
      <w:pPr>
        <w:pStyle w:val="12"/>
        <w:jc w:val="both"/>
        <w:rPr>
          <w:rFonts w:ascii="Times New Roman" w:hAnsi="Times New Roman"/>
          <w:sz w:val="28"/>
          <w:szCs w:val="28"/>
        </w:rPr>
      </w:pPr>
      <w:r>
        <w:rPr>
          <w:rFonts w:ascii="Times New Roman" w:hAnsi="Times New Roman"/>
          <w:b/>
          <w:sz w:val="28"/>
          <w:szCs w:val="28"/>
        </w:rPr>
        <w:t xml:space="preserve">1. </w:t>
      </w:r>
      <w:r>
        <w:rPr>
          <w:rFonts w:ascii="Times New Roman" w:hAnsi="Times New Roman"/>
          <w:sz w:val="28"/>
          <w:szCs w:val="28"/>
        </w:rPr>
        <w:t>В служебном поведении работников дошкольного образования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несемейную тайну, защиту чести, достоинства, своего доброго имени.</w:t>
      </w:r>
    </w:p>
    <w:p w14:paraId="7F29A3EF">
      <w:pPr>
        <w:pStyle w:val="12"/>
        <w:jc w:val="both"/>
        <w:rPr>
          <w:rFonts w:ascii="Times New Roman" w:hAnsi="Times New Roman"/>
          <w:sz w:val="28"/>
          <w:szCs w:val="28"/>
        </w:rPr>
      </w:pPr>
      <w:r>
        <w:rPr>
          <w:rFonts w:ascii="Times New Roman" w:hAnsi="Times New Roman"/>
          <w:b/>
          <w:sz w:val="28"/>
          <w:szCs w:val="28"/>
        </w:rPr>
        <w:t xml:space="preserve">2. </w:t>
      </w:r>
      <w:r>
        <w:rPr>
          <w:rFonts w:ascii="Times New Roman" w:hAnsi="Times New Roman"/>
          <w:sz w:val="28"/>
          <w:szCs w:val="28"/>
        </w:rPr>
        <w:t>В служебном поведении работников дошкольного образования воздерживаются от:</w:t>
      </w:r>
    </w:p>
    <w:p w14:paraId="05DD902D">
      <w:pPr>
        <w:pStyle w:val="12"/>
        <w:jc w:val="both"/>
        <w:rPr>
          <w:rFonts w:ascii="Times New Roman" w:hAnsi="Times New Roman"/>
          <w:sz w:val="28"/>
          <w:szCs w:val="28"/>
        </w:rPr>
      </w:pPr>
      <w:r>
        <w:rPr>
          <w:rFonts w:ascii="Times New Roman" w:hAnsi="Times New Roman"/>
          <w:sz w:val="28"/>
          <w:szCs w:val="28"/>
        </w:rPr>
        <w:t>а)</w:t>
      </w:r>
      <w:r>
        <w:rPr>
          <w:rFonts w:ascii="Times New Roman" w:hAnsi="Times New Roman"/>
          <w:sz w:val="28"/>
          <w:szCs w:val="28"/>
        </w:rPr>
        <w:tab/>
      </w:r>
      <w:r>
        <w:rPr>
          <w:rFonts w:ascii="Times New Roman" w:hAnsi="Times New Roman"/>
          <w:sz w:val="28"/>
          <w:szCs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0C9477EF">
      <w:pPr>
        <w:pStyle w:val="12"/>
        <w:jc w:val="both"/>
        <w:rPr>
          <w:rFonts w:ascii="Times New Roman" w:hAnsi="Times New Roman"/>
          <w:sz w:val="28"/>
          <w:szCs w:val="28"/>
        </w:rPr>
      </w:pPr>
      <w:r>
        <w:rPr>
          <w:rFonts w:ascii="Times New Roman" w:hAnsi="Times New Roman"/>
          <w:sz w:val="28"/>
          <w:szCs w:val="28"/>
        </w:rPr>
        <w:t>б)</w:t>
      </w:r>
      <w:r>
        <w:rPr>
          <w:rFonts w:ascii="Times New Roman" w:hAnsi="Times New Roman"/>
          <w:sz w:val="28"/>
          <w:szCs w:val="28"/>
        </w:rPr>
        <w:tab/>
      </w:r>
      <w:r>
        <w:rPr>
          <w:rFonts w:ascii="Times New Roman" w:hAnsi="Times New Roman"/>
          <w:sz w:val="28"/>
          <w:szCs w:val="28"/>
        </w:rPr>
        <w:t>грубости, проявлений пренебрежительного тона, заносчивости, предвзятых замечаний, предъявления неправомерных, незаслуженных обвинений;</w:t>
      </w:r>
    </w:p>
    <w:p w14:paraId="700E0F42">
      <w:pPr>
        <w:pStyle w:val="12"/>
        <w:jc w:val="both"/>
        <w:rPr>
          <w:rFonts w:ascii="Times New Roman" w:hAnsi="Times New Roman"/>
          <w:sz w:val="28"/>
          <w:szCs w:val="28"/>
        </w:rPr>
      </w:pPr>
      <w:r>
        <w:rPr>
          <w:rFonts w:ascii="Times New Roman" w:hAnsi="Times New Roman"/>
          <w:sz w:val="28"/>
          <w:szCs w:val="28"/>
        </w:rPr>
        <w:t>в)</w:t>
      </w:r>
      <w:r>
        <w:rPr>
          <w:rFonts w:ascii="Times New Roman" w:hAnsi="Times New Roman"/>
          <w:sz w:val="28"/>
          <w:szCs w:val="28"/>
        </w:rPr>
        <w:tab/>
      </w:r>
      <w:r>
        <w:rPr>
          <w:rFonts w:ascii="Times New Roman" w:hAnsi="Times New Roman"/>
          <w:sz w:val="28"/>
          <w:szCs w:val="28"/>
        </w:rPr>
        <w:t>угроз, оскорбительных выражений или реплик, действий, препятствующих нормальному общению или провоцирующих противоправное поведение;</w:t>
      </w:r>
    </w:p>
    <w:p w14:paraId="4790AA0F">
      <w:pPr>
        <w:pStyle w:val="12"/>
        <w:jc w:val="both"/>
        <w:rPr>
          <w:rFonts w:ascii="Times New Roman" w:hAnsi="Times New Roman"/>
          <w:sz w:val="28"/>
          <w:szCs w:val="28"/>
        </w:rPr>
      </w:pPr>
      <w:r>
        <w:rPr>
          <w:rFonts w:ascii="Times New Roman" w:hAnsi="Times New Roman"/>
          <w:sz w:val="28"/>
          <w:szCs w:val="28"/>
        </w:rPr>
        <w:t>г)</w:t>
      </w:r>
      <w:r>
        <w:rPr>
          <w:rFonts w:ascii="Times New Roman" w:hAnsi="Times New Roman"/>
          <w:sz w:val="28"/>
          <w:szCs w:val="28"/>
        </w:rPr>
        <w:tab/>
      </w:r>
      <w:r>
        <w:rPr>
          <w:rFonts w:ascii="Times New Roman" w:hAnsi="Times New Roman"/>
          <w:sz w:val="28"/>
          <w:szCs w:val="28"/>
        </w:rPr>
        <w:t>курения в Учреждении.</w:t>
      </w:r>
    </w:p>
    <w:p w14:paraId="544D2B75">
      <w:pPr>
        <w:pStyle w:val="12"/>
        <w:jc w:val="both"/>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Работники дошкольного образования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быть вежливыми, доброжелательными, корректными, внимательными и проявлять терпимость в общении с гражданами и коллегами.</w:t>
      </w:r>
    </w:p>
    <w:p w14:paraId="32CB5012">
      <w:pPr>
        <w:pStyle w:val="12"/>
        <w:jc w:val="both"/>
        <w:rPr>
          <w:rFonts w:ascii="Times New Roman" w:hAnsi="Times New Roman"/>
          <w:sz w:val="28"/>
          <w:szCs w:val="28"/>
        </w:rPr>
      </w:pPr>
      <w:r>
        <w:rPr>
          <w:rFonts w:ascii="Times New Roman" w:hAnsi="Times New Roman"/>
          <w:b/>
          <w:sz w:val="28"/>
          <w:szCs w:val="28"/>
        </w:rPr>
        <w:t xml:space="preserve">4. </w:t>
      </w:r>
      <w:r>
        <w:rPr>
          <w:rFonts w:ascii="Times New Roman" w:hAnsi="Times New Roman"/>
          <w:sz w:val="28"/>
          <w:szCs w:val="28"/>
        </w:rPr>
        <w:t>Внешний вид работников дошкольного образования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работникам Учреждения, соответствовать общепринятому деловому стилю, который отличают официальность, сдержанность, традиционность, аккуратность.</w:t>
      </w:r>
    </w:p>
    <w:p w14:paraId="09F7335D">
      <w:pPr>
        <w:widowControl w:val="0"/>
        <w:suppressAutoHyphens w:val="0"/>
        <w:spacing w:after="0" w:line="240" w:lineRule="auto"/>
        <w:ind w:firstLine="720"/>
        <w:jc w:val="both"/>
        <w:rPr>
          <w:rFonts w:ascii="Times New Roman" w:hAnsi="Times New Roman" w:eastAsia="Times New Roman"/>
          <w:sz w:val="28"/>
          <w:szCs w:val="28"/>
          <w:lang w:eastAsia="ru-RU"/>
        </w:rPr>
      </w:pPr>
    </w:p>
    <w:p w14:paraId="7F9C718B">
      <w:pPr>
        <w:suppressAutoHyphens w:val="0"/>
        <w:spacing w:after="200" w:line="276" w:lineRule="auto"/>
        <w:rPr>
          <w:lang w:eastAsia="en-US"/>
        </w:rPr>
      </w:pPr>
    </w:p>
    <w:p w14:paraId="38103153">
      <w:pPr>
        <w:suppressAutoHyphens w:val="0"/>
        <w:spacing w:after="200" w:line="276" w:lineRule="auto"/>
        <w:rPr>
          <w:lang w:eastAsia="zh-CN"/>
        </w:rPr>
      </w:pPr>
    </w:p>
    <w:p w14:paraId="02028FAC">
      <w:pPr>
        <w:suppressAutoHyphens w:val="0"/>
        <w:spacing w:after="200" w:line="276" w:lineRule="auto"/>
        <w:rPr>
          <w:lang w:eastAsia="zh-CN"/>
        </w:rPr>
      </w:pPr>
    </w:p>
    <w:p w14:paraId="0C632002">
      <w:pPr>
        <w:suppressAutoHyphens w:val="0"/>
        <w:spacing w:after="200" w:line="276" w:lineRule="auto"/>
        <w:rPr>
          <w:rFonts w:hint="default" w:ascii="Times New Roman" w:hAnsi="Times New Roman"/>
          <w:b/>
          <w:bCs/>
          <w:sz w:val="28"/>
          <w:szCs w:val="28"/>
          <w:lang w:val="en-US" w:eastAsia="ru-RU"/>
        </w:rPr>
      </w:pPr>
      <w:r>
        <w:rPr>
          <w:rFonts w:hint="default"/>
          <w:lang w:val="ru-RU" w:eastAsia="zh-CN"/>
        </w:rPr>
        <w:drawing>
          <wp:inline distT="0" distB="0" distL="114300" distR="114300">
            <wp:extent cx="6116955" cy="9739630"/>
            <wp:effectExtent l="0" t="0" r="17145" b="13970"/>
            <wp:docPr id="4" name="Изображение 4" descr="Изменения 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Изменения 2436"/>
                    <pic:cNvPicPr>
                      <a:picLocks noChangeAspect="1"/>
                    </pic:cNvPicPr>
                  </pic:nvPicPr>
                  <pic:blipFill>
                    <a:blip r:embed="rId11"/>
                    <a:stretch>
                      <a:fillRect/>
                    </a:stretch>
                  </pic:blipFill>
                  <pic:spPr>
                    <a:xfrm>
                      <a:off x="0" y="0"/>
                      <a:ext cx="6116955" cy="9739630"/>
                    </a:xfrm>
                    <a:prstGeom prst="rect">
                      <a:avLst/>
                    </a:prstGeom>
                  </pic:spPr>
                </pic:pic>
              </a:graphicData>
            </a:graphic>
          </wp:inline>
        </w:drawing>
      </w:r>
      <w:bookmarkStart w:id="0" w:name="_GoBack"/>
      <w:bookmarkEnd w:id="0"/>
    </w:p>
    <w:sectPr>
      <w:footerReference r:id="rId6" w:type="first"/>
      <w:footerReference r:id="rId5" w:type="default"/>
      <w:pgSz w:w="11906" w:h="16838"/>
      <w:pgMar w:top="426" w:right="566" w:bottom="142" w:left="1701" w:header="720" w:footer="708"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Helvetica">
    <w:altName w:val="Arial"/>
    <w:panose1 w:val="020B0604020202020204"/>
    <w:charset w:val="CC"/>
    <w:family w:val="swiss"/>
    <w:pitch w:val="default"/>
    <w:sig w:usb0="00000000" w:usb1="00000000" w:usb2="00000009" w:usb3="00000000" w:csb0="000001FF" w:csb1="00000000"/>
  </w:font>
  <w:font w:name="PT Serif">
    <w:altName w:val="Times New Roman"/>
    <w:panose1 w:val="00000000000000000000"/>
    <w:charset w:val="CC"/>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1A7E6">
    <w:pPr>
      <w:pStyle w:val="7"/>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p w14:paraId="0BFFAC60">
    <w:pPr>
      <w:pStyle w:val="7"/>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18A47">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76A"/>
    <w:rsid w:val="0001176A"/>
    <w:rsid w:val="00036AC2"/>
    <w:rsid w:val="00041062"/>
    <w:rsid w:val="001922CA"/>
    <w:rsid w:val="00195D9D"/>
    <w:rsid w:val="001C20D8"/>
    <w:rsid w:val="0028461A"/>
    <w:rsid w:val="00462238"/>
    <w:rsid w:val="00795043"/>
    <w:rsid w:val="007E7B03"/>
    <w:rsid w:val="009F2F89"/>
    <w:rsid w:val="00B467F2"/>
    <w:rsid w:val="00B510D5"/>
    <w:rsid w:val="00C37B31"/>
    <w:rsid w:val="00D002AC"/>
    <w:rsid w:val="04D4040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0" w:semiHidden="0" w:name="List Paragraph"/>
  </w:latentStyles>
  <w:style w:type="paragraph" w:default="1" w:styleId="1">
    <w:name w:val="Normal"/>
    <w:qFormat/>
    <w:uiPriority w:val="0"/>
    <w:pPr>
      <w:suppressAutoHyphens/>
      <w:spacing w:after="160" w:line="252" w:lineRule="auto"/>
    </w:pPr>
    <w:rPr>
      <w:rFonts w:ascii="Calibri" w:hAnsi="Calibri" w:eastAsia="Calibri" w:cs="Times New Roman"/>
      <w:sz w:val="22"/>
      <w:szCs w:val="22"/>
      <w:lang w:val="ru-RU" w:eastAsia="zh-CN" w:bidi="ar-SA"/>
    </w:rPr>
  </w:style>
  <w:style w:type="paragraph" w:styleId="2">
    <w:name w:val="heading 4"/>
    <w:basedOn w:val="1"/>
    <w:next w:val="1"/>
    <w:link w:val="10"/>
    <w:qFormat/>
    <w:uiPriority w:val="0"/>
    <w:pPr>
      <w:keepNext/>
      <w:suppressAutoHyphens w:val="0"/>
      <w:spacing w:line="256" w:lineRule="auto"/>
      <w:jc w:val="center"/>
      <w:outlineLvl w:val="3"/>
    </w:pPr>
    <w:rPr>
      <w:rFonts w:ascii="Times New Roman" w:hAnsi="Times New Roman" w:eastAsia="Times New Roman"/>
      <w:b/>
      <w:bCs/>
      <w:sz w:val="20"/>
      <w:szCs w:val="28"/>
      <w:lang w:val="zh-CN" w:eastAsia="zh-CN"/>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uiPriority w:val="0"/>
    <w:rPr>
      <w:color w:val="0000FF"/>
      <w:u w:val="single"/>
    </w:rPr>
  </w:style>
  <w:style w:type="paragraph" w:styleId="6">
    <w:name w:val="Body Text Indent"/>
    <w:basedOn w:val="1"/>
    <w:link w:val="8"/>
    <w:uiPriority w:val="0"/>
    <w:pPr>
      <w:suppressAutoHyphens w:val="0"/>
      <w:spacing w:after="0" w:line="240" w:lineRule="auto"/>
      <w:ind w:firstLine="851"/>
      <w:jc w:val="both"/>
    </w:pPr>
    <w:rPr>
      <w:rFonts w:ascii="Times New Roman" w:hAnsi="Times New Roman" w:eastAsia="Times New Roman"/>
      <w:w w:val="90"/>
      <w:sz w:val="32"/>
      <w:szCs w:val="20"/>
      <w:lang w:val="zh-CN"/>
    </w:rPr>
  </w:style>
  <w:style w:type="paragraph" w:styleId="7">
    <w:name w:val="footer"/>
    <w:basedOn w:val="1"/>
    <w:link w:val="9"/>
    <w:uiPriority w:val="0"/>
    <w:pPr>
      <w:tabs>
        <w:tab w:val="center" w:pos="4677"/>
        <w:tab w:val="right" w:pos="9355"/>
      </w:tabs>
    </w:pPr>
    <w:rPr>
      <w:lang w:val="zh-CN"/>
    </w:rPr>
  </w:style>
  <w:style w:type="character" w:customStyle="1" w:styleId="8">
    <w:name w:val="Основной текст с отступом Знак"/>
    <w:basedOn w:val="3"/>
    <w:link w:val="6"/>
    <w:uiPriority w:val="0"/>
    <w:rPr>
      <w:rFonts w:ascii="Times New Roman" w:hAnsi="Times New Roman" w:eastAsia="Times New Roman" w:cs="Times New Roman"/>
      <w:w w:val="90"/>
      <w:sz w:val="32"/>
      <w:szCs w:val="20"/>
      <w:lang w:val="zh-CN" w:eastAsia="zh-CN"/>
    </w:rPr>
  </w:style>
  <w:style w:type="character" w:customStyle="1" w:styleId="9">
    <w:name w:val="Нижний колонтитул Знак"/>
    <w:basedOn w:val="3"/>
    <w:link w:val="7"/>
    <w:uiPriority w:val="0"/>
    <w:rPr>
      <w:rFonts w:ascii="Calibri" w:hAnsi="Calibri" w:eastAsia="Calibri" w:cs="Times New Roman"/>
      <w:lang w:val="zh-CN" w:eastAsia="zh-CN"/>
    </w:rPr>
  </w:style>
  <w:style w:type="character" w:customStyle="1" w:styleId="10">
    <w:name w:val="Заголовок 4 Знак"/>
    <w:basedOn w:val="3"/>
    <w:link w:val="2"/>
    <w:qFormat/>
    <w:uiPriority w:val="0"/>
    <w:rPr>
      <w:rFonts w:ascii="Times New Roman" w:hAnsi="Times New Roman" w:eastAsia="Times New Roman" w:cs="Times New Roman"/>
      <w:b/>
      <w:bCs/>
      <w:sz w:val="20"/>
      <w:szCs w:val="28"/>
      <w:lang w:val="zh-CN" w:eastAsia="zh-CN"/>
    </w:rPr>
  </w:style>
  <w:style w:type="paragraph" w:styleId="11">
    <w:name w:val="List Paragraph"/>
    <w:basedOn w:val="1"/>
    <w:qFormat/>
    <w:uiPriority w:val="0"/>
    <w:pPr>
      <w:suppressAutoHyphens w:val="0"/>
      <w:spacing w:after="200" w:line="276" w:lineRule="auto"/>
      <w:ind w:left="720"/>
      <w:contextualSpacing/>
    </w:pPr>
    <w:rPr>
      <w:lang w:eastAsia="en-US"/>
    </w:rPr>
  </w:style>
  <w:style w:type="paragraph" w:styleId="12">
    <w:name w:val="No Spacing"/>
    <w:link w:val="13"/>
    <w:qFormat/>
    <w:uiPriority w:val="1"/>
    <w:pPr>
      <w:spacing w:after="0" w:line="240" w:lineRule="auto"/>
    </w:pPr>
    <w:rPr>
      <w:rFonts w:ascii="Calibri" w:hAnsi="Calibri" w:eastAsia="Calibri" w:cs="Times New Roman"/>
      <w:sz w:val="22"/>
      <w:szCs w:val="22"/>
      <w:lang w:val="ru-RU" w:eastAsia="en-US" w:bidi="ar-SA"/>
    </w:rPr>
  </w:style>
  <w:style w:type="character" w:customStyle="1" w:styleId="13">
    <w:name w:val="Без интервала Знак"/>
    <w:link w:val="12"/>
    <w:locked/>
    <w:uiPriority w:val="1"/>
    <w:rPr>
      <w:rFonts w:ascii="Calibri" w:hAnsi="Calibri" w:eastAsia="Calibri"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36655-7E8A-47EC-B40E-DEC48DCA2D1A}">
  <ds:schemaRefs/>
</ds:datastoreItem>
</file>

<file path=docProps/app.xml><?xml version="1.0" encoding="utf-8"?>
<Properties xmlns="http://schemas.openxmlformats.org/officeDocument/2006/extended-properties" xmlns:vt="http://schemas.openxmlformats.org/officeDocument/2006/docPropsVTypes">
  <Template>Normal</Template>
  <Pages>9</Pages>
  <Words>2730</Words>
  <Characters>17446</Characters>
  <Lines>342</Lines>
  <Paragraphs>168</Paragraphs>
  <TotalTime>7</TotalTime>
  <ScaleCrop>false</ScaleCrop>
  <LinksUpToDate>false</LinksUpToDate>
  <CharactersWithSpaces>20008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2026-03-26T08:09:00Z</dcterms:created>
  <dc:creator>user</dc:creator>
  <cp:lastModifiedBy>Елена Еремеева</cp:lastModifiedBy>
  <dcterms:modified xsi:type="dcterms:W3CDTF">2026-04-01T11:13:21Z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50433AA3A8D24EB59C7EBBFF39328FC1_12</vt:lpwstr>
  </property>
</Properties>
</file>